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2F719" w14:textId="0E6E250F" w:rsidR="00871F8C" w:rsidRDefault="00A609F0" w:rsidP="00A609F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_GoBack"/>
      <w:bookmarkEnd w:id="0"/>
      <w:r w:rsidRPr="00435F1E">
        <w:rPr>
          <w:rFonts w:ascii="Arial" w:hAnsi="Arial" w:cs="Arial"/>
          <w:b/>
          <w:bCs/>
        </w:rPr>
        <w:t>3GPP TSG RAN WG1 #98</w:t>
      </w:r>
      <w:r w:rsidR="00A41B9C">
        <w:rPr>
          <w:rFonts w:ascii="Arial" w:hAnsi="Arial" w:cs="Arial"/>
          <w:b/>
          <w:bCs/>
        </w:rPr>
        <w:t>bis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 w:rsidR="00871F8C">
        <w:rPr>
          <w:rFonts w:ascii="Arial" w:hAnsi="Arial" w:cs="Arial"/>
          <w:b/>
          <w:bCs/>
        </w:rPr>
        <w:tab/>
      </w:r>
      <w:r w:rsidR="00871F8C" w:rsidRPr="00871F8C">
        <w:rPr>
          <w:rFonts w:ascii="Arial" w:hAnsi="Arial" w:cs="Arial"/>
          <w:b/>
          <w:bCs/>
        </w:rPr>
        <w:t>R1-19</w:t>
      </w:r>
      <w:r w:rsidR="005F2211">
        <w:rPr>
          <w:rFonts w:ascii="Arial" w:hAnsi="Arial" w:cs="Arial"/>
          <w:b/>
          <w:bCs/>
        </w:rPr>
        <w:t>10965</w:t>
      </w:r>
    </w:p>
    <w:p w14:paraId="4C1C6137" w14:textId="3C337582" w:rsidR="00A609F0" w:rsidRPr="00435F1E" w:rsidRDefault="00A41B9C" w:rsidP="00A609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Chongqing</w:t>
      </w:r>
      <w:r w:rsidR="00A609F0" w:rsidRPr="00435F1E">
        <w:rPr>
          <w:rFonts w:ascii="Arial" w:eastAsia="MS Mincho" w:hAnsi="Arial" w:cs="Arial"/>
          <w:b/>
          <w:bCs/>
          <w:lang w:eastAsia="ja-JP"/>
        </w:rPr>
        <w:t>, C</w:t>
      </w:r>
      <w:r w:rsidR="00805EE1">
        <w:rPr>
          <w:rFonts w:ascii="Arial" w:eastAsia="MS Mincho" w:hAnsi="Arial" w:cs="Arial"/>
          <w:b/>
          <w:bCs/>
          <w:lang w:eastAsia="ja-JP"/>
        </w:rPr>
        <w:t>hina</w:t>
      </w:r>
      <w:r w:rsidR="00A609F0" w:rsidRPr="00435F1E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October</w:t>
      </w:r>
      <w:r w:rsidR="00A609F0" w:rsidRPr="00435F1E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14</w:t>
      </w:r>
      <w:r w:rsidR="00A609F0"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A609F0" w:rsidRPr="00435F1E">
        <w:rPr>
          <w:rFonts w:ascii="Arial" w:eastAsia="MS Mincho" w:hAnsi="Arial" w:cs="Arial"/>
          <w:b/>
          <w:bCs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lang w:eastAsia="ja-JP"/>
        </w:rPr>
        <w:t>2</w:t>
      </w:r>
      <w:r w:rsidR="00A609F0" w:rsidRPr="00435F1E">
        <w:rPr>
          <w:rFonts w:ascii="Arial" w:eastAsia="MS Mincho" w:hAnsi="Arial" w:cs="Arial"/>
          <w:b/>
          <w:bCs/>
          <w:lang w:eastAsia="ja-JP"/>
        </w:rPr>
        <w:t>0</w:t>
      </w:r>
      <w:r w:rsidR="00A609F0"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A609F0" w:rsidRPr="00435F1E">
        <w:rPr>
          <w:rFonts w:ascii="Arial" w:eastAsia="MS Mincho" w:hAnsi="Arial" w:cs="Arial"/>
          <w:b/>
          <w:bCs/>
          <w:lang w:eastAsia="ja-JP"/>
        </w:rPr>
        <w:t>, 2019</w:t>
      </w:r>
    </w:p>
    <w:p w14:paraId="49C683B7" w14:textId="77777777" w:rsidR="00136C56" w:rsidRPr="00A6576F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  <w:lang w:val="en-US"/>
        </w:rPr>
      </w:pPr>
    </w:p>
    <w:p w14:paraId="5FB7E722" w14:textId="182915ED" w:rsidR="00E90E49" w:rsidRPr="00BB01CA" w:rsidRDefault="00E90E49" w:rsidP="00311702">
      <w:pPr>
        <w:pStyle w:val="3GPPHeader"/>
      </w:pPr>
      <w:r w:rsidRPr="00BB01CA">
        <w:t>Agenda Item:</w:t>
      </w:r>
      <w:r w:rsidRPr="00BB01CA">
        <w:tab/>
      </w:r>
      <w:r w:rsidR="002E63F4" w:rsidRPr="00BB01CA">
        <w:t>7.</w:t>
      </w:r>
      <w:r w:rsidR="008A4C42" w:rsidRPr="00BB01CA">
        <w:t>2</w:t>
      </w:r>
      <w:r w:rsidR="002E63F4" w:rsidRPr="00BB01CA">
        <w:t>.</w:t>
      </w:r>
      <w:r w:rsidR="00827761" w:rsidRPr="00BB01CA">
        <w:t>4</w:t>
      </w:r>
      <w:r w:rsidR="008A4C42" w:rsidRPr="00BB01CA">
        <w:t>.</w:t>
      </w:r>
      <w:r w:rsidR="00805EE1" w:rsidRPr="00BB01CA">
        <w:t>7</w:t>
      </w:r>
    </w:p>
    <w:p w14:paraId="2D2AF385" w14:textId="5863517E" w:rsidR="00E90E49" w:rsidRPr="00BB01CA" w:rsidRDefault="003D3C45" w:rsidP="00F64C2B">
      <w:pPr>
        <w:pStyle w:val="3GPPHeader"/>
      </w:pPr>
      <w:r w:rsidRPr="00BB01CA">
        <w:t>Source:</w:t>
      </w:r>
      <w:r w:rsidR="00E90E49" w:rsidRPr="00BB01CA">
        <w:tab/>
      </w:r>
      <w:r w:rsidR="00F12DE8" w:rsidRPr="00BB01CA">
        <w:t>Apple</w:t>
      </w:r>
    </w:p>
    <w:p w14:paraId="64D45340" w14:textId="61F9AF61" w:rsidR="00531215" w:rsidRPr="00BB01CA" w:rsidRDefault="003D3C45" w:rsidP="00311702">
      <w:pPr>
        <w:pStyle w:val="3GPPHeader"/>
      </w:pPr>
      <w:r w:rsidRPr="00BB01CA">
        <w:t>Title:</w:t>
      </w:r>
      <w:r w:rsidR="00E90E49" w:rsidRPr="00BB01CA">
        <w:tab/>
      </w:r>
      <w:r w:rsidR="00805EE1" w:rsidRPr="00BB01CA">
        <w:t>On NR Uu Controlling LTE Sidelink</w:t>
      </w:r>
    </w:p>
    <w:p w14:paraId="4C4FA8C4" w14:textId="77777777" w:rsidR="00E90E49" w:rsidRPr="00BB01CA" w:rsidRDefault="00D52012" w:rsidP="00396685">
      <w:pPr>
        <w:pStyle w:val="3GPPHeader"/>
      </w:pPr>
      <w:r w:rsidRPr="00BB01CA">
        <w:t>Document for:</w:t>
      </w:r>
      <w:r w:rsidRPr="00BB01CA">
        <w:tab/>
        <w:t>Discussion/</w:t>
      </w:r>
      <w:r w:rsidR="00E90E49" w:rsidRPr="00BB01CA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218E7B49" w14:textId="231DC4A4" w:rsidR="00805EE1" w:rsidRPr="00805EE1" w:rsidRDefault="00805EE1" w:rsidP="007F1BA7">
      <w:pPr>
        <w:jc w:val="both"/>
        <w:rPr>
          <w:szCs w:val="20"/>
          <w:lang w:eastAsia="x-none"/>
        </w:rPr>
      </w:pPr>
      <w:r w:rsidRPr="00805EE1">
        <w:rPr>
          <w:szCs w:val="20"/>
          <w:lang w:eastAsia="x-none"/>
        </w:rPr>
        <w:t>It was agreed</w:t>
      </w:r>
      <w:r>
        <w:rPr>
          <w:szCs w:val="20"/>
          <w:lang w:eastAsia="x-none"/>
        </w:rPr>
        <w:t xml:space="preserve"> </w:t>
      </w:r>
      <w:r w:rsidR="00664811">
        <w:rPr>
          <w:szCs w:val="20"/>
          <w:lang w:eastAsia="x-none"/>
        </w:rPr>
        <w:fldChar w:fldCharType="begin"/>
      </w:r>
      <w:r w:rsidR="00664811">
        <w:rPr>
          <w:szCs w:val="20"/>
          <w:lang w:eastAsia="x-none"/>
        </w:rPr>
        <w:instrText xml:space="preserve"> REF _Ref20563928 \r \h </w:instrText>
      </w:r>
      <w:r w:rsidR="00664811">
        <w:rPr>
          <w:szCs w:val="20"/>
          <w:lang w:eastAsia="x-none"/>
        </w:rPr>
      </w:r>
      <w:r w:rsidR="00664811">
        <w:rPr>
          <w:szCs w:val="20"/>
          <w:lang w:eastAsia="x-none"/>
        </w:rPr>
        <w:fldChar w:fldCharType="separate"/>
      </w:r>
      <w:r w:rsidR="00664811">
        <w:rPr>
          <w:szCs w:val="20"/>
          <w:lang w:eastAsia="x-none"/>
        </w:rPr>
        <w:t>[1]</w:t>
      </w:r>
      <w:r w:rsidR="00664811">
        <w:rPr>
          <w:szCs w:val="20"/>
          <w:lang w:eastAsia="x-none"/>
        </w:rPr>
        <w:fldChar w:fldCharType="end"/>
      </w:r>
      <w:r w:rsidR="00664811">
        <w:rPr>
          <w:szCs w:val="20"/>
          <w:lang w:eastAsia="x-none"/>
        </w:rPr>
        <w:t xml:space="preserve"> </w:t>
      </w:r>
      <w:r>
        <w:rPr>
          <w:szCs w:val="20"/>
          <w:lang w:eastAsia="x-none"/>
        </w:rPr>
        <w:t>that for NR Uu controlling LTE sidelink,</w:t>
      </w:r>
      <w:r w:rsidR="007F1BA7">
        <w:rPr>
          <w:szCs w:val="20"/>
          <w:lang w:eastAsia="x-none"/>
        </w:rPr>
        <w:t xml:space="preserve"> the SPS </w:t>
      </w:r>
      <w:r w:rsidR="00664811">
        <w:rPr>
          <w:szCs w:val="20"/>
          <w:lang w:eastAsia="x-none"/>
        </w:rPr>
        <w:t>scheduling</w:t>
      </w:r>
      <w:r w:rsidR="007F1BA7">
        <w:rPr>
          <w:szCs w:val="20"/>
          <w:lang w:eastAsia="x-none"/>
        </w:rPr>
        <w:t xml:space="preserve"> with DCI-based activation/deactivation is supported.</w:t>
      </w:r>
      <w:r w:rsidR="00664811">
        <w:rPr>
          <w:szCs w:val="20"/>
          <w:lang w:eastAsia="x-none"/>
        </w:rPr>
        <w:t xml:space="preserve"> More agreements have been made in RAN1 #98 meeting </w:t>
      </w:r>
      <w:r w:rsidR="00664811">
        <w:rPr>
          <w:szCs w:val="20"/>
          <w:lang w:eastAsia="x-none"/>
        </w:rPr>
        <w:fldChar w:fldCharType="begin"/>
      </w:r>
      <w:r w:rsidR="00664811">
        <w:rPr>
          <w:szCs w:val="20"/>
          <w:lang w:eastAsia="x-none"/>
        </w:rPr>
        <w:instrText xml:space="preserve"> REF _Ref20563970 \r \h </w:instrText>
      </w:r>
      <w:r w:rsidR="00664811">
        <w:rPr>
          <w:szCs w:val="20"/>
          <w:lang w:eastAsia="x-none"/>
        </w:rPr>
      </w:r>
      <w:r w:rsidR="00664811">
        <w:rPr>
          <w:szCs w:val="20"/>
          <w:lang w:eastAsia="x-none"/>
        </w:rPr>
        <w:fldChar w:fldCharType="separate"/>
      </w:r>
      <w:r w:rsidR="00664811">
        <w:rPr>
          <w:szCs w:val="20"/>
          <w:lang w:eastAsia="x-none"/>
        </w:rPr>
        <w:t>[2]</w:t>
      </w:r>
      <w:r w:rsidR="00664811">
        <w:rPr>
          <w:szCs w:val="20"/>
          <w:lang w:eastAsia="x-none"/>
        </w:rPr>
        <w:fldChar w:fldCharType="end"/>
      </w:r>
      <w:r w:rsidR="00664811">
        <w:rPr>
          <w:szCs w:val="20"/>
          <w:lang w:eastAsia="x-none"/>
        </w:rPr>
        <w:t xml:space="preserve">:   </w:t>
      </w:r>
    </w:p>
    <w:p w14:paraId="0734D1A4" w14:textId="77777777" w:rsidR="00805EE1" w:rsidRDefault="00805EE1" w:rsidP="00805EE1">
      <w:pPr>
        <w:rPr>
          <w:szCs w:val="20"/>
          <w:highlight w:val="green"/>
          <w:lang w:eastAsia="x-none"/>
        </w:rPr>
      </w:pPr>
    </w:p>
    <w:p w14:paraId="567E5800" w14:textId="60731D21" w:rsidR="00805EE1" w:rsidRDefault="00805EE1" w:rsidP="00805EE1">
      <w:pPr>
        <w:rPr>
          <w:szCs w:val="20"/>
          <w:lang w:eastAsia="x-none"/>
        </w:rPr>
      </w:pPr>
      <w:r>
        <w:rPr>
          <w:szCs w:val="20"/>
          <w:highlight w:val="green"/>
          <w:lang w:eastAsia="x-none"/>
        </w:rPr>
        <w:t>Agreements</w:t>
      </w:r>
      <w:r>
        <w:rPr>
          <w:szCs w:val="20"/>
          <w:lang w:eastAsia="x-none"/>
        </w:rPr>
        <w:t>:</w:t>
      </w:r>
    </w:p>
    <w:p w14:paraId="4802ED90" w14:textId="77777777" w:rsidR="00805EE1" w:rsidRDefault="00805EE1" w:rsidP="00805EE1">
      <w:pPr>
        <w:pStyle w:val="ListParagraph"/>
        <w:numPr>
          <w:ilvl w:val="0"/>
          <w:numId w:val="20"/>
        </w:numPr>
        <w:spacing w:after="60" w:line="256" w:lineRule="auto"/>
        <w:contextualSpacing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A new RNTI is introduced to scramble the NR DCI used for scheduling LTE PC5.</w:t>
      </w:r>
    </w:p>
    <w:p w14:paraId="3EAC37D3" w14:textId="77777777" w:rsidR="00805EE1" w:rsidRDefault="00805EE1" w:rsidP="00805EE1">
      <w:pPr>
        <w:rPr>
          <w:szCs w:val="20"/>
        </w:rPr>
      </w:pPr>
      <w:r>
        <w:rPr>
          <w:szCs w:val="20"/>
          <w:highlight w:val="green"/>
        </w:rPr>
        <w:t>Agreements</w:t>
      </w:r>
      <w:r>
        <w:rPr>
          <w:szCs w:val="20"/>
        </w:rPr>
        <w:t>:</w:t>
      </w:r>
    </w:p>
    <w:p w14:paraId="6FE666C0" w14:textId="77777777" w:rsidR="00805EE1" w:rsidRDefault="00805EE1" w:rsidP="00805EE1">
      <w:pPr>
        <w:numPr>
          <w:ilvl w:val="0"/>
          <w:numId w:val="19"/>
        </w:numPr>
        <w:rPr>
          <w:szCs w:val="20"/>
        </w:rPr>
      </w:pPr>
      <w:r>
        <w:rPr>
          <w:szCs w:val="20"/>
        </w:rPr>
        <w:t>X is dynamically indicated using a field in the DCI</w:t>
      </w:r>
    </w:p>
    <w:p w14:paraId="7500D06E" w14:textId="77777777" w:rsidR="00805EE1" w:rsidRDefault="00805EE1" w:rsidP="00805EE1">
      <w:pPr>
        <w:numPr>
          <w:ilvl w:val="1"/>
          <w:numId w:val="19"/>
        </w:numPr>
        <w:rPr>
          <w:szCs w:val="20"/>
        </w:rPr>
      </w:pPr>
      <w:r>
        <w:rPr>
          <w:szCs w:val="20"/>
        </w:rPr>
        <w:t>FFS whether the DCI field provides an index to a table or the value of X</w:t>
      </w:r>
    </w:p>
    <w:p w14:paraId="3B48EF64" w14:textId="77777777" w:rsidR="00805EE1" w:rsidRDefault="00805EE1" w:rsidP="00805EE1">
      <w:pPr>
        <w:numPr>
          <w:ilvl w:val="1"/>
          <w:numId w:val="19"/>
        </w:numPr>
        <w:rPr>
          <w:szCs w:val="20"/>
        </w:rPr>
      </w:pPr>
      <w:r>
        <w:rPr>
          <w:szCs w:val="20"/>
        </w:rPr>
        <w:t>The minimum value of X is subject to UE capability</w:t>
      </w:r>
    </w:p>
    <w:p w14:paraId="7814AAAA" w14:textId="77777777" w:rsidR="00805EE1" w:rsidRDefault="00805EE1" w:rsidP="00805EE1">
      <w:pPr>
        <w:numPr>
          <w:ilvl w:val="2"/>
          <w:numId w:val="19"/>
        </w:numPr>
        <w:rPr>
          <w:szCs w:val="20"/>
        </w:rPr>
      </w:pPr>
      <w:r>
        <w:rPr>
          <w:szCs w:val="20"/>
        </w:rPr>
        <w:t xml:space="preserve">UE reports a single value subject to UE capability </w:t>
      </w:r>
    </w:p>
    <w:p w14:paraId="05E5CF06" w14:textId="480D81DF" w:rsidR="001E7281" w:rsidRDefault="001E7281" w:rsidP="001E7281"/>
    <w:p w14:paraId="6914B841" w14:textId="55082BF6" w:rsidR="00805EE1" w:rsidRPr="001E7281" w:rsidRDefault="00664811" w:rsidP="001E7281">
      <w:r>
        <w:t xml:space="preserve">In this contribution, we discuss the remaining details of NR Uu controlling LTE sidelink. </w:t>
      </w:r>
    </w:p>
    <w:p w14:paraId="423292B6" w14:textId="52A0CAD7" w:rsidR="00EA5A5B" w:rsidRDefault="00EA5A5B" w:rsidP="006F0C31">
      <w:pPr>
        <w:pStyle w:val="Heading1"/>
      </w:pPr>
      <w:r>
        <w:t>Discussion</w:t>
      </w:r>
    </w:p>
    <w:p w14:paraId="30DF43E7" w14:textId="10552789" w:rsidR="00FE7127" w:rsidRDefault="005136A4" w:rsidP="005136A4">
      <w:pPr>
        <w:jc w:val="both"/>
      </w:pPr>
      <w:r>
        <w:t>For NR Uu controlling LTE sidelink, the SPS scheduling with DCI-based activation/deactivation is supported. Hence, a new NR DCI is introduced to schedu</w:t>
      </w:r>
      <w:r w:rsidR="003E7712">
        <w:t>le</w:t>
      </w:r>
      <w:r>
        <w:t xml:space="preserve"> LTE sidelink</w:t>
      </w:r>
      <w:r w:rsidR="00FE7127">
        <w:t xml:space="preserve">. </w:t>
      </w:r>
    </w:p>
    <w:p w14:paraId="22844CF3" w14:textId="77777777" w:rsidR="003E7712" w:rsidRDefault="003E7712" w:rsidP="005136A4">
      <w:pPr>
        <w:jc w:val="both"/>
      </w:pPr>
    </w:p>
    <w:p w14:paraId="7B2165F0" w14:textId="3057DE38" w:rsidR="00DC7EC6" w:rsidRDefault="00DC7EC6" w:rsidP="005136A4">
      <w:pPr>
        <w:jc w:val="both"/>
      </w:pPr>
      <w:r>
        <w:t>Since th</w:t>
      </w:r>
      <w:r w:rsidR="00FE7127">
        <w:t>e new</w:t>
      </w:r>
      <w:r>
        <w:t xml:space="preserve"> NR DCI provides the fields of DCI 5A in LTE V2X</w:t>
      </w:r>
      <w:r w:rsidR="00FE7127">
        <w:t xml:space="preserve"> </w:t>
      </w:r>
      <w:r w:rsidR="00FE7127">
        <w:fldChar w:fldCharType="begin"/>
      </w:r>
      <w:r w:rsidR="00FE7127">
        <w:instrText xml:space="preserve"> REF _Ref20563928 \r \h </w:instrText>
      </w:r>
      <w:r w:rsidR="00FE7127">
        <w:fldChar w:fldCharType="separate"/>
      </w:r>
      <w:r w:rsidR="00FE7127">
        <w:t>[1]</w:t>
      </w:r>
      <w:r w:rsidR="00FE7127">
        <w:fldChar w:fldCharType="end"/>
      </w:r>
      <w:r>
        <w:t xml:space="preserve">, its information size </w:t>
      </w:r>
      <w:r w:rsidR="00FE7127">
        <w:t>is</w:t>
      </w:r>
      <w:r>
        <w:t xml:space="preserve"> </w:t>
      </w:r>
      <w:r w:rsidR="00FE7127">
        <w:t xml:space="preserve">likely </w:t>
      </w:r>
      <w:r w:rsidR="0002042C">
        <w:t>not</w:t>
      </w:r>
      <w:r>
        <w:t xml:space="preserve"> identical</w:t>
      </w:r>
      <w:r w:rsidR="0002042C">
        <w:t xml:space="preserve"> (or smaller than)</w:t>
      </w:r>
      <w:r>
        <w:t xml:space="preserve"> that of a</w:t>
      </w:r>
      <w:r w:rsidR="00500AEC">
        <w:t>n existing</w:t>
      </w:r>
      <w:r>
        <w:t xml:space="preserve"> NR DCI. </w:t>
      </w:r>
      <w:r w:rsidR="00FE7127">
        <w:t xml:space="preserve">In our companion contribution </w:t>
      </w:r>
      <w:r w:rsidR="00FE7127">
        <w:fldChar w:fldCharType="begin"/>
      </w:r>
      <w:r w:rsidR="00FE7127">
        <w:instrText xml:space="preserve"> REF _Ref21075545 \r \h </w:instrText>
      </w:r>
      <w:r w:rsidR="00FE7127">
        <w:fldChar w:fldCharType="separate"/>
      </w:r>
      <w:r w:rsidR="00FE7127">
        <w:t>[3]</w:t>
      </w:r>
      <w:r w:rsidR="00FE7127">
        <w:fldChar w:fldCharType="end"/>
      </w:r>
      <w:r w:rsidR="00FE7127">
        <w:t xml:space="preserve">, we propose that the NR DCI scheduling NR sidelink should be size aligned to an existing NR DCI format. With the agreement of </w:t>
      </w:r>
      <w:r w:rsidR="003E7712">
        <w:t xml:space="preserve">payload </w:t>
      </w:r>
      <w:r w:rsidR="00FE7127">
        <w:t>size alignment between the new NR DCI and the NR DCI scheduling NR sidelink</w:t>
      </w:r>
      <w:r w:rsidR="003E7712">
        <w:t xml:space="preserve"> </w:t>
      </w:r>
      <w:r w:rsidR="003E7712">
        <w:fldChar w:fldCharType="begin"/>
      </w:r>
      <w:r w:rsidR="003E7712">
        <w:instrText xml:space="preserve"> REF _Ref20563928 \r \h </w:instrText>
      </w:r>
      <w:r w:rsidR="003E7712">
        <w:fldChar w:fldCharType="separate"/>
      </w:r>
      <w:r w:rsidR="003E7712">
        <w:t>[1]</w:t>
      </w:r>
      <w:r w:rsidR="003E7712">
        <w:fldChar w:fldCharType="end"/>
      </w:r>
      <w:r w:rsidR="00FE7127">
        <w:t xml:space="preserve">, it is natural to </w:t>
      </w:r>
      <w:r w:rsidR="0002042C">
        <w:t>pad zeros</w:t>
      </w:r>
      <w:r w:rsidR="006D480E">
        <w:t xml:space="preserve"> to</w:t>
      </w:r>
      <w:r w:rsidR="0002042C">
        <w:t xml:space="preserve"> this</w:t>
      </w:r>
      <w:r w:rsidR="003E7712">
        <w:t xml:space="preserve"> new</w:t>
      </w:r>
      <w:r w:rsidR="0002042C">
        <w:t xml:space="preserve"> NR DCI to align its size to a</w:t>
      </w:r>
      <w:r w:rsidR="00500AEC">
        <w:t>n existing</w:t>
      </w:r>
      <w:r w:rsidR="0002042C">
        <w:t xml:space="preserve"> NR DCI. This avoids introducing a</w:t>
      </w:r>
      <w:r w:rsidR="003A5FCD">
        <w:t xml:space="preserve"> new</w:t>
      </w:r>
      <w:r w:rsidR="0002042C">
        <w:t xml:space="preserve"> DCI payload size</w:t>
      </w:r>
      <w:r w:rsidR="003A5FCD">
        <w:t xml:space="preserve"> and hence reduces blind decoding complexity. </w:t>
      </w:r>
    </w:p>
    <w:p w14:paraId="77978A6B" w14:textId="77777777" w:rsidR="00186C28" w:rsidRPr="00186C28" w:rsidRDefault="00186C28" w:rsidP="00186C28"/>
    <w:p w14:paraId="292D3040" w14:textId="194E70BC" w:rsidR="001E7281" w:rsidRDefault="001E7281" w:rsidP="001E7281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A41B9C"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="00186C28" w:rsidRPr="00186C28">
        <w:rPr>
          <w:i/>
        </w:rPr>
        <w:t>The</w:t>
      </w:r>
      <w:r w:rsidR="003A5FCD">
        <w:rPr>
          <w:i/>
        </w:rPr>
        <w:t xml:space="preserve"> NR</w:t>
      </w:r>
      <w:r w:rsidR="00186C28" w:rsidRPr="00186C28">
        <w:rPr>
          <w:i/>
        </w:rPr>
        <w:t xml:space="preserve"> DCI for </w:t>
      </w:r>
      <w:r w:rsidR="003A5FCD">
        <w:rPr>
          <w:i/>
        </w:rPr>
        <w:t>activating/deactivating</w:t>
      </w:r>
      <w:r w:rsidR="00186C28" w:rsidRPr="00186C28">
        <w:rPr>
          <w:i/>
        </w:rPr>
        <w:t xml:space="preserve"> </w:t>
      </w:r>
      <w:r w:rsidR="003A5FCD">
        <w:rPr>
          <w:i/>
        </w:rPr>
        <w:t xml:space="preserve">LTE sidelink SPS scheduling </w:t>
      </w:r>
      <w:r w:rsidR="00186C28" w:rsidRPr="00186C28">
        <w:rPr>
          <w:i/>
        </w:rPr>
        <w:t>is</w:t>
      </w:r>
      <w:r w:rsidR="003A5FCD">
        <w:rPr>
          <w:i/>
        </w:rPr>
        <w:t xml:space="preserve"> zero</w:t>
      </w:r>
      <w:r w:rsidR="00186C28" w:rsidRPr="00186C28">
        <w:rPr>
          <w:i/>
        </w:rPr>
        <w:t xml:space="preserve"> padded to match a</w:t>
      </w:r>
      <w:r w:rsidR="00500AEC">
        <w:rPr>
          <w:i/>
        </w:rPr>
        <w:t>n existing</w:t>
      </w:r>
      <w:r w:rsidR="00186C28" w:rsidRPr="00186C28">
        <w:rPr>
          <w:i/>
        </w:rPr>
        <w:t xml:space="preserve"> NR DCI size</w:t>
      </w:r>
      <w:r w:rsidR="00186C28">
        <w:rPr>
          <w:i/>
        </w:rPr>
        <w:t>.</w:t>
      </w:r>
    </w:p>
    <w:p w14:paraId="64C598FE" w14:textId="5C00898D" w:rsidR="00186C28" w:rsidRPr="001E7281" w:rsidRDefault="00186C28" w:rsidP="001E7281"/>
    <w:p w14:paraId="20E1AE6F" w14:textId="5CD06E7C" w:rsidR="00186C28" w:rsidRPr="00FA0006" w:rsidRDefault="003A5FCD" w:rsidP="008A456C">
      <w:pPr>
        <w:jc w:val="both"/>
      </w:pPr>
      <w:r w:rsidRPr="00FA0006">
        <w:t xml:space="preserve">It was agreed </w:t>
      </w:r>
      <w:r w:rsidR="00BD30CA" w:rsidRPr="00FA0006">
        <w:fldChar w:fldCharType="begin"/>
      </w:r>
      <w:r w:rsidR="00BD30CA" w:rsidRPr="00FA0006">
        <w:instrText xml:space="preserve"> REF _Ref20563970 \r \h </w:instrText>
      </w:r>
      <w:r w:rsidR="00FA0006">
        <w:instrText xml:space="preserve"> \* MERGEFORMAT </w:instrText>
      </w:r>
      <w:r w:rsidR="00BD30CA" w:rsidRPr="00FA0006">
        <w:fldChar w:fldCharType="separate"/>
      </w:r>
      <w:r w:rsidR="00BD30CA" w:rsidRPr="00FA0006">
        <w:t>[2]</w:t>
      </w:r>
      <w:r w:rsidR="00BD30CA" w:rsidRPr="00FA0006">
        <w:fldChar w:fldCharType="end"/>
      </w:r>
      <w:r w:rsidRPr="00FA0006">
        <w:t xml:space="preserve"> that LTE sidelink SPS scheduling is activated/deactivated after </w:t>
      </w:r>
      <m:oMath>
        <m:r>
          <w:rPr>
            <w:rFonts w:ascii="Cambria Math" w:hAnsi="Cambria Math"/>
          </w:rPr>
          <m:t>Z+X</m:t>
        </m:r>
      </m:oMath>
      <w:r w:rsidRPr="00FA0006">
        <w:t xml:space="preserve"> ms after receiving the NR DCI, where </w:t>
      </w:r>
      <m:oMath>
        <m:r>
          <w:rPr>
            <w:rFonts w:ascii="Cambria Math" w:hAnsi="Cambria Math"/>
          </w:rPr>
          <m:t>Z</m:t>
        </m:r>
      </m:oMath>
      <w:r w:rsidRPr="00FA0006">
        <w:t xml:space="preserve"> is the same timing offset in LTE V2X. The additional offset </w:t>
      </w:r>
      <m:oMath>
        <m:r>
          <w:rPr>
            <w:rFonts w:ascii="Cambria Math" w:hAnsi="Cambria Math"/>
          </w:rPr>
          <m:t>X</m:t>
        </m:r>
      </m:oMath>
      <w:r w:rsidRPr="00FA0006">
        <w:t xml:space="preserve"> is to cover the co</w:t>
      </w:r>
      <w:r w:rsidR="00994816" w:rsidRPr="00FA0006">
        <w:t>ordination</w:t>
      </w:r>
      <w:r w:rsidRPr="00FA0006">
        <w:t xml:space="preserve"> delay between LTE module and NR module.</w:t>
      </w:r>
      <w:r w:rsidR="00994816" w:rsidRPr="00FA0006">
        <w:t xml:space="preserve"> The coordination delay between LTE module and NR module heavily depends on UE capability. Hence, multiple values of offset </w:t>
      </w:r>
      <m:oMath>
        <m:r>
          <w:rPr>
            <w:rFonts w:ascii="Cambria Math" w:hAnsi="Cambria Math"/>
          </w:rPr>
          <m:t>X</m:t>
        </m:r>
      </m:oMath>
      <w:r w:rsidR="00994816" w:rsidRPr="00FA0006">
        <w:t xml:space="preserve"> should be supported. </w:t>
      </w:r>
      <w:r w:rsidR="008A456C" w:rsidRPr="00FA0006">
        <w:t xml:space="preserve">This time offset </w:t>
      </w:r>
      <m:oMath>
        <m:r>
          <w:rPr>
            <w:rFonts w:ascii="Cambria Math" w:hAnsi="Cambria Math"/>
          </w:rPr>
          <m:t>X</m:t>
        </m:r>
      </m:oMath>
      <w:r w:rsidR="008A456C" w:rsidRPr="00FA0006">
        <w:t xml:space="preserve"> could have a large variation due to UE capability. The direct expression of this offset value </w:t>
      </w:r>
      <m:oMath>
        <m:r>
          <w:rPr>
            <w:rFonts w:ascii="Cambria Math" w:hAnsi="Cambria Math"/>
          </w:rPr>
          <m:t>X</m:t>
        </m:r>
      </m:oMath>
      <w:r w:rsidR="008A456C" w:rsidRPr="00FA0006">
        <w:t xml:space="preserve"> in the unit of milliseconds could increase the NR DCI size. Hence, it is preferred to define or configure a table with multiple possible time offset values. The NR DCI indicate</w:t>
      </w:r>
      <w:r w:rsidR="003E7712">
        <w:t>s</w:t>
      </w:r>
      <w:r w:rsidR="008A456C" w:rsidRPr="00FA0006">
        <w:t xml:space="preserve"> </w:t>
      </w:r>
      <w:r w:rsidR="003E7712">
        <w:t xml:space="preserve">an entry </w:t>
      </w:r>
      <w:r w:rsidR="008A456C" w:rsidRPr="00FA0006">
        <w:t xml:space="preserve">index </w:t>
      </w:r>
      <w:r w:rsidR="003E7712">
        <w:t>of the</w:t>
      </w:r>
      <w:r w:rsidR="008A456C" w:rsidRPr="00FA0006">
        <w:t xml:space="preserve"> table.</w:t>
      </w:r>
    </w:p>
    <w:p w14:paraId="7A228EFE" w14:textId="77777777" w:rsidR="00980431" w:rsidRPr="00FA0006" w:rsidRDefault="00980431" w:rsidP="00FC7E30">
      <w:pPr>
        <w:jc w:val="both"/>
      </w:pPr>
    </w:p>
    <w:p w14:paraId="4360734B" w14:textId="5FBF4CB3" w:rsidR="00186C28" w:rsidRPr="00FA0006" w:rsidRDefault="00980431" w:rsidP="00FC7E30">
      <w:pPr>
        <w:jc w:val="both"/>
        <w:rPr>
          <w:i/>
        </w:rPr>
      </w:pPr>
      <w:r w:rsidRPr="00FA0006">
        <w:rPr>
          <w:b/>
          <w:i/>
          <w:u w:val="single"/>
        </w:rPr>
        <w:lastRenderedPageBreak/>
        <w:t>Proposal 2:</w:t>
      </w:r>
      <w:r w:rsidRPr="00FA0006">
        <w:rPr>
          <w:i/>
        </w:rPr>
        <w:t xml:space="preserve"> The</w:t>
      </w:r>
      <w:r w:rsidR="006D480E">
        <w:rPr>
          <w:i/>
        </w:rPr>
        <w:t xml:space="preserve"> NR </w:t>
      </w:r>
      <w:r w:rsidR="00186C28" w:rsidRPr="00FA0006">
        <w:rPr>
          <w:i/>
        </w:rPr>
        <w:t>DCI provides an</w:t>
      </w:r>
      <w:r w:rsidR="003E7712">
        <w:rPr>
          <w:i/>
        </w:rPr>
        <w:t xml:space="preserve"> entry</w:t>
      </w:r>
      <w:r w:rsidR="00186C28" w:rsidRPr="00FA0006">
        <w:rPr>
          <w:i/>
        </w:rPr>
        <w:t xml:space="preserve"> index </w:t>
      </w:r>
      <w:r w:rsidR="003E7712">
        <w:rPr>
          <w:i/>
        </w:rPr>
        <w:t>of</w:t>
      </w:r>
      <w:r w:rsidR="00186C28" w:rsidRPr="00FA0006">
        <w:rPr>
          <w:i/>
        </w:rPr>
        <w:t xml:space="preserve"> a table</w:t>
      </w:r>
      <w:r w:rsidR="006D480E">
        <w:rPr>
          <w:i/>
        </w:rPr>
        <w:t xml:space="preserve"> </w:t>
      </w:r>
      <w:r w:rsidR="00186C28" w:rsidRPr="00FA0006">
        <w:rPr>
          <w:i/>
        </w:rPr>
        <w:t>to indicate the activating/deactivation timing.</w:t>
      </w:r>
    </w:p>
    <w:p w14:paraId="7018DC3A" w14:textId="7EE43AD2" w:rsidR="00892BC9" w:rsidRDefault="00892BC9" w:rsidP="00145FE2">
      <w:pPr>
        <w:rPr>
          <w:rFonts w:eastAsia="SimSun"/>
          <w:b/>
          <w:i/>
          <w:sz w:val="22"/>
          <w:szCs w:val="22"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56311B75" w14:textId="04178C5F" w:rsidR="00E32950" w:rsidRPr="00260928" w:rsidRDefault="008A456C" w:rsidP="00260928">
      <w:pPr>
        <w:jc w:val="both"/>
      </w:pPr>
      <w:r w:rsidRPr="00260928">
        <w:rPr>
          <w:rFonts w:eastAsia="MS Mincho"/>
          <w:lang w:eastAsia="ja-JP"/>
        </w:rPr>
        <w:t>In this contribution, w</w:t>
      </w:r>
      <w:r w:rsidR="003031F8" w:rsidRPr="00260928">
        <w:rPr>
          <w:rFonts w:eastAsia="MS Mincho"/>
          <w:lang w:eastAsia="ja-JP"/>
        </w:rPr>
        <w:t xml:space="preserve">e </w:t>
      </w:r>
      <w:r w:rsidRPr="00260928">
        <w:rPr>
          <w:rFonts w:eastAsia="MS Mincho"/>
          <w:lang w:eastAsia="ja-JP"/>
        </w:rPr>
        <w:t>provided our view on the remaining details o</w:t>
      </w:r>
      <w:r w:rsidR="006D480E">
        <w:rPr>
          <w:rFonts w:eastAsia="MS Mincho"/>
          <w:lang w:eastAsia="ja-JP"/>
        </w:rPr>
        <w:t>f</w:t>
      </w:r>
      <w:r w:rsidRPr="00260928">
        <w:rPr>
          <w:rFonts w:eastAsia="MS Mincho"/>
          <w:lang w:eastAsia="ja-JP"/>
        </w:rPr>
        <w:t xml:space="preserve"> </w:t>
      </w:r>
      <w:r w:rsidRPr="00260928">
        <w:t>NR Uu controlling LTE sidelink. Our proposals are as follows:</w:t>
      </w:r>
    </w:p>
    <w:p w14:paraId="2C188FE0" w14:textId="53CE5DD9" w:rsidR="008A456C" w:rsidRDefault="008A456C" w:rsidP="000A1967">
      <w:pPr>
        <w:rPr>
          <w:rFonts w:eastAsia="MS Mincho"/>
          <w:sz w:val="22"/>
          <w:szCs w:val="22"/>
          <w:lang w:eastAsia="ja-JP"/>
        </w:rPr>
      </w:pPr>
    </w:p>
    <w:p w14:paraId="2103FFDF" w14:textId="77777777" w:rsidR="00500AEC" w:rsidRDefault="00500AEC" w:rsidP="00500AEC">
      <w:pPr>
        <w:spacing w:after="120"/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Pr="00186C28">
        <w:rPr>
          <w:i/>
        </w:rPr>
        <w:t>The</w:t>
      </w:r>
      <w:r>
        <w:rPr>
          <w:i/>
        </w:rPr>
        <w:t xml:space="preserve"> NR</w:t>
      </w:r>
      <w:r w:rsidRPr="00186C28">
        <w:rPr>
          <w:i/>
        </w:rPr>
        <w:t xml:space="preserve"> DCI for </w:t>
      </w:r>
      <w:r>
        <w:rPr>
          <w:i/>
        </w:rPr>
        <w:t>activating/deactivating</w:t>
      </w:r>
      <w:r w:rsidRPr="00186C28">
        <w:rPr>
          <w:i/>
        </w:rPr>
        <w:t xml:space="preserve"> </w:t>
      </w:r>
      <w:r>
        <w:rPr>
          <w:i/>
        </w:rPr>
        <w:t xml:space="preserve">LTE sidelink SPS scheduling </w:t>
      </w:r>
      <w:r w:rsidRPr="00186C28">
        <w:rPr>
          <w:i/>
        </w:rPr>
        <w:t>is</w:t>
      </w:r>
      <w:r>
        <w:rPr>
          <w:i/>
        </w:rPr>
        <w:t xml:space="preserve"> zero</w:t>
      </w:r>
      <w:r w:rsidRPr="00186C28">
        <w:rPr>
          <w:i/>
        </w:rPr>
        <w:t xml:space="preserve"> padded to match a</w:t>
      </w:r>
      <w:r>
        <w:rPr>
          <w:i/>
        </w:rPr>
        <w:t>n existing</w:t>
      </w:r>
      <w:r w:rsidRPr="00186C28">
        <w:rPr>
          <w:i/>
        </w:rPr>
        <w:t xml:space="preserve"> NR DCI size</w:t>
      </w:r>
      <w:r>
        <w:rPr>
          <w:i/>
        </w:rPr>
        <w:t>.</w:t>
      </w:r>
    </w:p>
    <w:p w14:paraId="5EDFEEE2" w14:textId="77777777" w:rsidR="003E7712" w:rsidRPr="00FA0006" w:rsidRDefault="003E7712" w:rsidP="003E7712">
      <w:pPr>
        <w:spacing w:after="120"/>
        <w:jc w:val="both"/>
        <w:rPr>
          <w:i/>
        </w:rPr>
      </w:pPr>
      <w:r w:rsidRPr="00FA0006">
        <w:rPr>
          <w:b/>
          <w:i/>
          <w:u w:val="single"/>
        </w:rPr>
        <w:t>Proposal 2:</w:t>
      </w:r>
      <w:r w:rsidRPr="00FA0006">
        <w:rPr>
          <w:i/>
        </w:rPr>
        <w:t xml:space="preserve"> The</w:t>
      </w:r>
      <w:r>
        <w:rPr>
          <w:i/>
        </w:rPr>
        <w:t xml:space="preserve"> NR </w:t>
      </w:r>
      <w:r w:rsidRPr="00FA0006">
        <w:rPr>
          <w:i/>
        </w:rPr>
        <w:t>DCI provides an</w:t>
      </w:r>
      <w:r>
        <w:rPr>
          <w:i/>
        </w:rPr>
        <w:t xml:space="preserve"> entry</w:t>
      </w:r>
      <w:r w:rsidRPr="00FA0006">
        <w:rPr>
          <w:i/>
        </w:rPr>
        <w:t xml:space="preserve"> index </w:t>
      </w:r>
      <w:r>
        <w:rPr>
          <w:i/>
        </w:rPr>
        <w:t>of</w:t>
      </w:r>
      <w:r w:rsidRPr="00FA0006">
        <w:rPr>
          <w:i/>
        </w:rPr>
        <w:t xml:space="preserve"> a table</w:t>
      </w:r>
      <w:r>
        <w:rPr>
          <w:i/>
        </w:rPr>
        <w:t xml:space="preserve"> </w:t>
      </w:r>
      <w:r w:rsidRPr="00FA0006">
        <w:rPr>
          <w:i/>
        </w:rPr>
        <w:t>to indicate the activating/deactivation timing.</w:t>
      </w:r>
    </w:p>
    <w:p w14:paraId="577407BB" w14:textId="77777777" w:rsidR="00FA0006" w:rsidRPr="00FA0006" w:rsidRDefault="00FA0006" w:rsidP="00FA0006">
      <w:pPr>
        <w:spacing w:after="120"/>
        <w:jc w:val="both"/>
        <w:rPr>
          <w:iCs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165825CD" w14:textId="2AADBACA" w:rsidR="00664811" w:rsidRPr="00260928" w:rsidRDefault="00664811" w:rsidP="006D480E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" w:name="_Ref20563928"/>
      <w:bookmarkStart w:id="2" w:name="_Ref20471832"/>
      <w:r w:rsidRPr="00260928">
        <w:t>Chairman’s Notes, 3GPP TSG RAN1 WG1 #97 Meeting, Reno, USA, May 2019.</w:t>
      </w:r>
      <w:bookmarkEnd w:id="1"/>
    </w:p>
    <w:p w14:paraId="467B8D53" w14:textId="0DC8D711" w:rsidR="00A6576F" w:rsidRDefault="007F1BA7" w:rsidP="006D480E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3" w:name="_Ref20563970"/>
      <w:r w:rsidRPr="00260928">
        <w:t>Chairman’s Notes, 3GPP TSG RAN1 WG1 #98 Meeting, Prague, CZ, Aug. 2019.</w:t>
      </w:r>
      <w:bookmarkEnd w:id="2"/>
      <w:bookmarkEnd w:id="3"/>
      <w:r w:rsidRPr="00260928">
        <w:t xml:space="preserve"> </w:t>
      </w:r>
    </w:p>
    <w:p w14:paraId="6CEF6CA2" w14:textId="51E0A3B7" w:rsidR="00FE7127" w:rsidRPr="00260928" w:rsidRDefault="00FE7127" w:rsidP="006D480E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_Ref21075545"/>
      <w:r>
        <w:t>R1-1910961, Discussion on mode 1 resource allocation, Apple, Oct. 2019.</w:t>
      </w:r>
      <w:bookmarkEnd w:id="4"/>
    </w:p>
    <w:sectPr w:rsidR="00FE7127" w:rsidRPr="00260928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CFDB0" w14:textId="77777777" w:rsidR="00D973EE" w:rsidRDefault="00D973EE">
      <w:r>
        <w:separator/>
      </w:r>
    </w:p>
  </w:endnote>
  <w:endnote w:type="continuationSeparator" w:id="0">
    <w:p w14:paraId="05DCB669" w14:textId="77777777" w:rsidR="00D973EE" w:rsidRDefault="00D973EE">
      <w:r>
        <w:continuationSeparator/>
      </w:r>
    </w:p>
  </w:endnote>
  <w:endnote w:type="continuationNotice" w:id="1">
    <w:p w14:paraId="054B0B0A" w14:textId="77777777" w:rsidR="00D973EE" w:rsidRDefault="00D973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FC44B" w14:textId="77777777" w:rsidR="00D973EE" w:rsidRDefault="00D973EE">
      <w:r>
        <w:separator/>
      </w:r>
    </w:p>
  </w:footnote>
  <w:footnote w:type="continuationSeparator" w:id="0">
    <w:p w14:paraId="61DE63E8" w14:textId="77777777" w:rsidR="00D973EE" w:rsidRDefault="00D973EE">
      <w:r>
        <w:continuationSeparator/>
      </w:r>
    </w:p>
  </w:footnote>
  <w:footnote w:type="continuationNotice" w:id="1">
    <w:p w14:paraId="708A57AC" w14:textId="77777777" w:rsidR="00D973EE" w:rsidRDefault="00D973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8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10"/>
  </w:num>
  <w:num w:numId="7">
    <w:abstractNumId w:val="14"/>
  </w:num>
  <w:num w:numId="8">
    <w:abstractNumId w:val="6"/>
  </w:num>
  <w:num w:numId="9">
    <w:abstractNumId w:val="12"/>
  </w:num>
  <w:num w:numId="10">
    <w:abstractNumId w:val="0"/>
  </w:num>
  <w:num w:numId="11">
    <w:abstractNumId w:val="17"/>
  </w:num>
  <w:num w:numId="12">
    <w:abstractNumId w:val="2"/>
  </w:num>
  <w:num w:numId="13">
    <w:abstractNumId w:val="13"/>
  </w:num>
  <w:num w:numId="14">
    <w:abstractNumId w:val="9"/>
  </w:num>
  <w:num w:numId="15">
    <w:abstractNumId w:val="18"/>
  </w:num>
  <w:num w:numId="16">
    <w:abstractNumId w:val="19"/>
  </w:num>
  <w:num w:numId="17">
    <w:abstractNumId w:val="4"/>
  </w:num>
  <w:num w:numId="18">
    <w:abstractNumId w:val="15"/>
  </w:num>
  <w:num w:numId="19">
    <w:abstractNumId w:val="3"/>
  </w:num>
  <w:num w:numId="20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2C"/>
    <w:rsid w:val="000207A2"/>
    <w:rsid w:val="0002093E"/>
    <w:rsid w:val="00021321"/>
    <w:rsid w:val="00023408"/>
    <w:rsid w:val="000243BF"/>
    <w:rsid w:val="000244B9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50C1"/>
    <w:rsid w:val="00065E1A"/>
    <w:rsid w:val="000668B8"/>
    <w:rsid w:val="00067759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C28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605C9"/>
    <w:rsid w:val="00260928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08E7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2771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911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8E2"/>
    <w:rsid w:val="003A52F5"/>
    <w:rsid w:val="003A5B0A"/>
    <w:rsid w:val="003A5FCD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E7712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7B8"/>
    <w:rsid w:val="00450B74"/>
    <w:rsid w:val="00450DD4"/>
    <w:rsid w:val="004517AA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156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146D"/>
    <w:rsid w:val="004D1A6A"/>
    <w:rsid w:val="004D1C02"/>
    <w:rsid w:val="004D2003"/>
    <w:rsid w:val="004D2209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1A7B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0AEC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6A4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211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81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480E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1219"/>
    <w:rsid w:val="00772534"/>
    <w:rsid w:val="00772584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BC1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BA7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EE1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32D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56C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16"/>
    <w:rsid w:val="0099487F"/>
    <w:rsid w:val="00994DCA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A79C5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3926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3F2"/>
    <w:rsid w:val="00AA51D6"/>
    <w:rsid w:val="00AA5A4B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281C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2F6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1CA"/>
    <w:rsid w:val="00BB026C"/>
    <w:rsid w:val="00BB0D37"/>
    <w:rsid w:val="00BB14C4"/>
    <w:rsid w:val="00BB2A25"/>
    <w:rsid w:val="00BB332C"/>
    <w:rsid w:val="00BB34B4"/>
    <w:rsid w:val="00BB36D4"/>
    <w:rsid w:val="00BB3F0D"/>
    <w:rsid w:val="00BB4495"/>
    <w:rsid w:val="00BB51E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0CA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5447"/>
    <w:rsid w:val="00C35564"/>
    <w:rsid w:val="00C35AA0"/>
    <w:rsid w:val="00C35CCF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97B29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79A"/>
    <w:rsid w:val="00D70841"/>
    <w:rsid w:val="00D708B0"/>
    <w:rsid w:val="00D70C0E"/>
    <w:rsid w:val="00D71247"/>
    <w:rsid w:val="00D72099"/>
    <w:rsid w:val="00D73192"/>
    <w:rsid w:val="00D73427"/>
    <w:rsid w:val="00D73A16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3EE"/>
    <w:rsid w:val="00D97697"/>
    <w:rsid w:val="00DA0106"/>
    <w:rsid w:val="00DA0471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C7EC6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F0E"/>
    <w:rsid w:val="00F97838"/>
    <w:rsid w:val="00FA0006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127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03698-9C10-6D43-B7AE-199F1365F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101</TotalTime>
  <Pages>2</Pages>
  <Words>538</Words>
  <Characters>2622</Characters>
  <Application>Microsoft Office Word</Application>
  <DocSecurity>0</DocSecurity>
  <Lines>59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Chunxuan Ye</cp:lastModifiedBy>
  <cp:revision>17</cp:revision>
  <cp:lastPrinted>2008-01-31T16:09:00Z</cp:lastPrinted>
  <dcterms:created xsi:type="dcterms:W3CDTF">2019-09-23T23:59:00Z</dcterms:created>
  <dcterms:modified xsi:type="dcterms:W3CDTF">2019-10-04T21:46:00Z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